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0F977" w14:textId="77777777" w:rsidR="009131A4" w:rsidRDefault="00815419" w:rsidP="00815419">
      <w:pPr>
        <w:jc w:val="center"/>
        <w:rPr>
          <w:rFonts w:ascii="Helvetica" w:hAnsi="Helvetica"/>
          <w:b/>
          <w:sz w:val="36"/>
          <w:szCs w:val="28"/>
        </w:rPr>
      </w:pPr>
      <w:bookmarkStart w:id="0" w:name="_GoBack"/>
      <w:bookmarkEnd w:id="0"/>
      <w:r w:rsidRPr="009131A4">
        <w:rPr>
          <w:rFonts w:ascii="Helvetica" w:hAnsi="Helvetica"/>
          <w:b/>
          <w:sz w:val="36"/>
          <w:szCs w:val="28"/>
        </w:rPr>
        <w:t xml:space="preserve">Why Not Just Teach </w:t>
      </w:r>
    </w:p>
    <w:p w14:paraId="1C6D4043" w14:textId="7D6F4629" w:rsidR="003E5BBA" w:rsidRDefault="00815419" w:rsidP="00815419">
      <w:pPr>
        <w:jc w:val="center"/>
        <w:rPr>
          <w:rFonts w:ascii="Helvetica" w:hAnsi="Helvetica"/>
          <w:b/>
          <w:sz w:val="36"/>
          <w:szCs w:val="28"/>
        </w:rPr>
      </w:pPr>
      <w:r w:rsidRPr="009131A4">
        <w:rPr>
          <w:rFonts w:ascii="Helvetica" w:hAnsi="Helvetica"/>
          <w:b/>
          <w:sz w:val="36"/>
          <w:szCs w:val="28"/>
        </w:rPr>
        <w:t xml:space="preserve">the Traditional </w:t>
      </w:r>
      <w:r w:rsidR="006A0FD1" w:rsidRPr="009131A4">
        <w:rPr>
          <w:rFonts w:ascii="Helvetica" w:hAnsi="Helvetica"/>
          <w:b/>
          <w:sz w:val="36"/>
          <w:szCs w:val="28"/>
        </w:rPr>
        <w:t xml:space="preserve">U.S. </w:t>
      </w:r>
      <w:r w:rsidRPr="009131A4">
        <w:rPr>
          <w:rFonts w:ascii="Helvetica" w:hAnsi="Helvetica"/>
          <w:b/>
          <w:sz w:val="36"/>
          <w:szCs w:val="28"/>
        </w:rPr>
        <w:t>Algorithm?</w:t>
      </w:r>
    </w:p>
    <w:p w14:paraId="3E4E5AEC" w14:textId="77777777" w:rsidR="00712E4A" w:rsidRDefault="00712E4A" w:rsidP="00815419">
      <w:pPr>
        <w:jc w:val="center"/>
        <w:rPr>
          <w:rFonts w:ascii="Helvetica" w:hAnsi="Helvetica"/>
          <w:b/>
          <w:sz w:val="36"/>
          <w:szCs w:val="28"/>
        </w:rPr>
      </w:pPr>
    </w:p>
    <w:p w14:paraId="2647120C" w14:textId="375FC581" w:rsidR="00815419" w:rsidRDefault="00712E4A" w:rsidP="00712E4A">
      <w:pPr>
        <w:jc w:val="center"/>
        <w:rPr>
          <w:rFonts w:ascii="Helvetica" w:hAnsi="Helvetica"/>
          <w:b/>
          <w:sz w:val="36"/>
          <w:szCs w:val="28"/>
        </w:rPr>
      </w:pPr>
      <w:r>
        <w:rPr>
          <w:rFonts w:ascii="Helvetica" w:hAnsi="Helvetica"/>
          <w:b/>
          <w:noProof/>
          <w:sz w:val="36"/>
          <w:szCs w:val="28"/>
        </w:rPr>
        <w:drawing>
          <wp:inline distT="0" distB="0" distL="0" distR="0" wp14:anchorId="1D789BCB" wp14:editId="232E325A">
            <wp:extent cx="1245235" cy="2014032"/>
            <wp:effectExtent l="0" t="0" r="0" b="0"/>
            <wp:docPr id="3" name="Picture 3" descr="/Users/Drawlins/Desktop/IMG_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rawlins/Desktop/IMG_87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31" cy="20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2DA5D" w14:textId="77777777" w:rsidR="00712E4A" w:rsidRPr="009131A4" w:rsidRDefault="00712E4A" w:rsidP="00712E4A">
      <w:pPr>
        <w:jc w:val="center"/>
        <w:rPr>
          <w:rFonts w:ascii="Helvetica" w:hAnsi="Helvetica"/>
          <w:b/>
          <w:sz w:val="36"/>
          <w:szCs w:val="28"/>
        </w:rPr>
      </w:pPr>
    </w:p>
    <w:p w14:paraId="0F8C29AF" w14:textId="1CC952BB" w:rsidR="00815419" w:rsidRPr="009131A4" w:rsidRDefault="00815419" w:rsidP="00815419">
      <w:pPr>
        <w:rPr>
          <w:rFonts w:ascii="Helvetica" w:hAnsi="Helvetica"/>
        </w:rPr>
      </w:pPr>
      <w:r w:rsidRPr="009131A4">
        <w:rPr>
          <w:rFonts w:ascii="Helvetica" w:hAnsi="Helvetica"/>
        </w:rPr>
        <w:t>An algorithm is defined</w:t>
      </w:r>
      <w:r w:rsidR="002C1A2B">
        <w:rPr>
          <w:rFonts w:ascii="Helvetica" w:hAnsi="Helvetica"/>
        </w:rPr>
        <w:t xml:space="preserve"> by a step-by-step procedure that</w:t>
      </w:r>
      <w:r w:rsidRPr="009131A4">
        <w:rPr>
          <w:rFonts w:ascii="Helvetica" w:hAnsi="Helvetica"/>
        </w:rPr>
        <w:t xml:space="preserve"> works perfectly every time we apply it to computatio</w:t>
      </w:r>
      <w:r w:rsidR="00251F89" w:rsidRPr="009131A4">
        <w:rPr>
          <w:rFonts w:ascii="Helvetica" w:hAnsi="Helvetica"/>
        </w:rPr>
        <w:t>n. Also known as “stacking”</w:t>
      </w:r>
      <w:r w:rsidR="00C9711B" w:rsidRPr="009131A4">
        <w:rPr>
          <w:rFonts w:ascii="Helvetica" w:hAnsi="Helvetica"/>
        </w:rPr>
        <w:t>, “borrowing”</w:t>
      </w:r>
      <w:r w:rsidR="002D55D1" w:rsidRPr="009131A4">
        <w:rPr>
          <w:rFonts w:ascii="Helvetica" w:hAnsi="Helvetica"/>
        </w:rPr>
        <w:t xml:space="preserve"> or “regrouping”, the traditional U.S. algorithm </w:t>
      </w:r>
      <w:r w:rsidR="00251F89" w:rsidRPr="009131A4">
        <w:rPr>
          <w:rFonts w:ascii="Helvetica" w:hAnsi="Helvetica"/>
        </w:rPr>
        <w:t xml:space="preserve">used for addition and subtraction </w:t>
      </w:r>
      <w:r w:rsidR="002D55D1" w:rsidRPr="009131A4">
        <w:rPr>
          <w:rFonts w:ascii="Helvetica" w:hAnsi="Helvetica"/>
        </w:rPr>
        <w:t xml:space="preserve">is powerful, elegant, </w:t>
      </w:r>
      <w:r w:rsidR="004D0A5D" w:rsidRPr="009131A4">
        <w:rPr>
          <w:rFonts w:ascii="Helvetica" w:hAnsi="Helvetica"/>
        </w:rPr>
        <w:t xml:space="preserve">efficient, </w:t>
      </w:r>
      <w:r w:rsidR="002C1A2B">
        <w:rPr>
          <w:rFonts w:ascii="Helvetica" w:hAnsi="Helvetica"/>
        </w:rPr>
        <w:t>and yet simple</w:t>
      </w:r>
      <w:r w:rsidR="009518D6" w:rsidRPr="009131A4">
        <w:rPr>
          <w:rFonts w:ascii="Helvetica" w:hAnsi="Helvetica"/>
        </w:rPr>
        <w:t>. I</w:t>
      </w:r>
      <w:r w:rsidR="002D55D1" w:rsidRPr="009131A4">
        <w:rPr>
          <w:rFonts w:ascii="Helvetica" w:hAnsi="Helvetica"/>
        </w:rPr>
        <w:t xml:space="preserve">t requires little understanding of math beyond single-digit calculations and an ability to memorize a set of procedures. </w:t>
      </w:r>
      <w:r w:rsidR="009518D6" w:rsidRPr="009131A4">
        <w:rPr>
          <w:rFonts w:ascii="Helvetica" w:hAnsi="Helvetica"/>
        </w:rPr>
        <w:t>Historically known as “shopkeeper ma</w:t>
      </w:r>
      <w:r w:rsidR="0064587F" w:rsidRPr="009131A4">
        <w:rPr>
          <w:rFonts w:ascii="Helvetica" w:hAnsi="Helvetica"/>
        </w:rPr>
        <w:t>th”, the U.S. algorithm was used widely</w:t>
      </w:r>
      <w:r w:rsidR="009518D6" w:rsidRPr="009131A4">
        <w:rPr>
          <w:rFonts w:ascii="Helvetica" w:hAnsi="Helvetica"/>
        </w:rPr>
        <w:t xml:space="preserve"> by </w:t>
      </w:r>
      <w:r w:rsidR="0064587F" w:rsidRPr="009131A4">
        <w:rPr>
          <w:rFonts w:ascii="Helvetica" w:hAnsi="Helvetica"/>
        </w:rPr>
        <w:t>early merchants who did not need any depth of mathema</w:t>
      </w:r>
      <w:r w:rsidR="002C1A2B">
        <w:rPr>
          <w:rFonts w:ascii="Helvetica" w:hAnsi="Helvetica"/>
        </w:rPr>
        <w:t>tical understanding</w:t>
      </w:r>
      <w:r w:rsidR="0064587F" w:rsidRPr="009131A4">
        <w:rPr>
          <w:rFonts w:ascii="Helvetica" w:hAnsi="Helvetica"/>
        </w:rPr>
        <w:t xml:space="preserve">. </w:t>
      </w:r>
      <w:r w:rsidR="00775030" w:rsidRPr="009131A4">
        <w:rPr>
          <w:rFonts w:ascii="Helvetica" w:hAnsi="Helvetica"/>
        </w:rPr>
        <w:t>So why not just teach the traditional U.S. algorithm?</w:t>
      </w:r>
    </w:p>
    <w:p w14:paraId="0F27D174" w14:textId="77777777" w:rsidR="00775030" w:rsidRPr="009131A4" w:rsidRDefault="00775030" w:rsidP="00815419">
      <w:pPr>
        <w:rPr>
          <w:rFonts w:ascii="Helvetica" w:hAnsi="Helvetica"/>
        </w:rPr>
      </w:pPr>
    </w:p>
    <w:p w14:paraId="059B0F6F" w14:textId="7D037273" w:rsidR="00775030" w:rsidRPr="009131A4" w:rsidRDefault="009131A4" w:rsidP="00815419">
      <w:pPr>
        <w:rPr>
          <w:rFonts w:ascii="Helvetica" w:hAnsi="Helvetica"/>
        </w:rPr>
      </w:pPr>
      <w:r>
        <w:rPr>
          <w:rFonts w:ascii="Helvetica" w:hAnsi="Helvetica"/>
        </w:rPr>
        <w:t>T</w:t>
      </w:r>
      <w:r w:rsidR="006A0FD1" w:rsidRPr="009131A4">
        <w:rPr>
          <w:rFonts w:ascii="Helvetica" w:hAnsi="Helvetica"/>
        </w:rPr>
        <w:t xml:space="preserve">he </w:t>
      </w:r>
      <w:r>
        <w:rPr>
          <w:rFonts w:ascii="Helvetica" w:hAnsi="Helvetica"/>
        </w:rPr>
        <w:t xml:space="preserve">compact </w:t>
      </w:r>
      <w:r w:rsidR="006A0FD1" w:rsidRPr="009131A4">
        <w:rPr>
          <w:rFonts w:ascii="Helvetica" w:hAnsi="Helvetica"/>
        </w:rPr>
        <w:t xml:space="preserve">U.S. algorithm </w:t>
      </w:r>
      <w:r>
        <w:rPr>
          <w:rFonts w:ascii="Helvetica" w:hAnsi="Helvetica"/>
        </w:rPr>
        <w:t xml:space="preserve">lacks transparency and obscures student understanding. </w:t>
      </w:r>
      <w:r w:rsidR="00D0585A" w:rsidRPr="009131A4">
        <w:rPr>
          <w:rFonts w:ascii="Helvetica" w:hAnsi="Helvetica"/>
        </w:rPr>
        <w:t>The</w:t>
      </w:r>
      <w:r>
        <w:rPr>
          <w:rFonts w:ascii="Helvetica" w:hAnsi="Helvetica"/>
        </w:rPr>
        <w:t xml:space="preserve"> shorthand notations apply</w:t>
      </w:r>
      <w:r w:rsidR="00CE0F5E" w:rsidRPr="009131A4">
        <w:rPr>
          <w:rFonts w:ascii="Helvetica" w:hAnsi="Helvetica"/>
        </w:rPr>
        <w:t xml:space="preserve"> single</w:t>
      </w:r>
      <w:r w:rsidR="00D0585A" w:rsidRPr="009131A4">
        <w:rPr>
          <w:rFonts w:ascii="Helvetica" w:hAnsi="Helvetica"/>
        </w:rPr>
        <w:t>-</w:t>
      </w:r>
      <w:r>
        <w:rPr>
          <w:rFonts w:ascii="Helvetica" w:hAnsi="Helvetica"/>
        </w:rPr>
        <w:t>digit computation</w:t>
      </w:r>
      <w:r w:rsidR="00CE0F5E" w:rsidRPr="009131A4">
        <w:rPr>
          <w:rFonts w:ascii="Helvetica" w:hAnsi="Helvetica"/>
        </w:rPr>
        <w:t xml:space="preserve"> </w:t>
      </w:r>
      <w:r w:rsidR="00251F89" w:rsidRPr="009131A4">
        <w:rPr>
          <w:rFonts w:ascii="Helvetica" w:hAnsi="Helvetica"/>
        </w:rPr>
        <w:t>(</w:t>
      </w:r>
      <w:r w:rsidR="00FE7525" w:rsidRPr="009131A4">
        <w:rPr>
          <w:rFonts w:ascii="Helvetica" w:hAnsi="Helvetica"/>
        </w:rPr>
        <w:t>to avoid negative numbers)</w:t>
      </w:r>
      <w:r>
        <w:rPr>
          <w:rFonts w:ascii="Helvetica" w:hAnsi="Helvetica"/>
        </w:rPr>
        <w:t>,</w:t>
      </w:r>
      <w:r w:rsidR="00FE7525" w:rsidRPr="009131A4">
        <w:rPr>
          <w:rFonts w:ascii="Helvetica" w:hAnsi="Helvetica"/>
        </w:rPr>
        <w:t xml:space="preserve"> </w:t>
      </w:r>
      <w:r w:rsidR="00423784">
        <w:rPr>
          <w:rFonts w:ascii="Helvetica" w:hAnsi="Helvetica"/>
        </w:rPr>
        <w:t>and the procedure can be</w:t>
      </w:r>
      <w:r>
        <w:rPr>
          <w:rFonts w:ascii="Helvetica" w:hAnsi="Helvetica"/>
        </w:rPr>
        <w:t xml:space="preserve"> carried out </w:t>
      </w:r>
      <w:r w:rsidR="00CE0F5E" w:rsidRPr="009131A4">
        <w:rPr>
          <w:rFonts w:ascii="Helvetica" w:hAnsi="Helvetica"/>
        </w:rPr>
        <w:t xml:space="preserve">without any </w:t>
      </w:r>
      <w:r w:rsidR="006A6281">
        <w:rPr>
          <w:rFonts w:ascii="Helvetica" w:hAnsi="Helvetica"/>
        </w:rPr>
        <w:t>knowledge</w:t>
      </w:r>
      <w:r w:rsidR="00FE7525" w:rsidRPr="009131A4">
        <w:rPr>
          <w:rFonts w:ascii="Helvetica" w:hAnsi="Helvetica"/>
        </w:rPr>
        <w:t xml:space="preserve"> </w:t>
      </w:r>
      <w:r w:rsidR="00423784">
        <w:rPr>
          <w:rFonts w:ascii="Helvetica" w:hAnsi="Helvetica"/>
        </w:rPr>
        <w:t>of place value. The result poses</w:t>
      </w:r>
      <w:r w:rsidR="00FE7525" w:rsidRPr="009131A4">
        <w:rPr>
          <w:rFonts w:ascii="Helvetica" w:hAnsi="Helvetica"/>
        </w:rPr>
        <w:t xml:space="preserve"> a</w:t>
      </w:r>
      <w:r w:rsidR="00B15ECB" w:rsidRPr="009131A4">
        <w:rPr>
          <w:rFonts w:ascii="Helvetica" w:hAnsi="Helvetica"/>
        </w:rPr>
        <w:t xml:space="preserve"> ba</w:t>
      </w:r>
      <w:r w:rsidR="002C1A2B">
        <w:rPr>
          <w:rFonts w:ascii="Helvetica" w:hAnsi="Helvetica"/>
        </w:rPr>
        <w:t>rrier to students’</w:t>
      </w:r>
      <w:r w:rsidR="00423784">
        <w:rPr>
          <w:rFonts w:ascii="Helvetica" w:hAnsi="Helvetica"/>
        </w:rPr>
        <w:t xml:space="preserve"> </w:t>
      </w:r>
      <w:r w:rsidR="006A6281">
        <w:rPr>
          <w:rFonts w:ascii="Helvetica" w:hAnsi="Helvetica"/>
        </w:rPr>
        <w:t>emerging grasp</w:t>
      </w:r>
      <w:r w:rsidR="002C1A2B">
        <w:rPr>
          <w:rFonts w:ascii="Helvetica" w:hAnsi="Helvetica"/>
        </w:rPr>
        <w:t xml:space="preserve"> of the base-ten number system</w:t>
      </w:r>
      <w:r w:rsidR="0052612F" w:rsidRPr="009131A4">
        <w:rPr>
          <w:rFonts w:ascii="Helvetica" w:hAnsi="Helvetica"/>
        </w:rPr>
        <w:t xml:space="preserve"> </w:t>
      </w:r>
      <w:r>
        <w:rPr>
          <w:rFonts w:ascii="Helvetica" w:hAnsi="Helvetica"/>
        </w:rPr>
        <w:t>and</w:t>
      </w:r>
      <w:r w:rsidR="0052612F" w:rsidRPr="009131A4">
        <w:rPr>
          <w:rFonts w:ascii="Helvetica" w:hAnsi="Helvetica"/>
        </w:rPr>
        <w:t xml:space="preserve"> the underly</w:t>
      </w:r>
      <w:r>
        <w:rPr>
          <w:rFonts w:ascii="Helvetica" w:hAnsi="Helvetica"/>
        </w:rPr>
        <w:t>ing properties</w:t>
      </w:r>
      <w:r w:rsidR="0052612F" w:rsidRPr="009131A4">
        <w:rPr>
          <w:rFonts w:ascii="Helvetica" w:hAnsi="Helvetica"/>
        </w:rPr>
        <w:t xml:space="preserve"> of addition and subtraction.</w:t>
      </w:r>
      <w:r w:rsidR="00B15ECB" w:rsidRPr="009131A4">
        <w:rPr>
          <w:rFonts w:ascii="Helvetica" w:hAnsi="Helvetica"/>
        </w:rPr>
        <w:t xml:space="preserve">  </w:t>
      </w:r>
    </w:p>
    <w:p w14:paraId="28ABC2F5" w14:textId="77777777" w:rsidR="006A0FD1" w:rsidRPr="009131A4" w:rsidRDefault="006A0FD1" w:rsidP="00815419">
      <w:pPr>
        <w:rPr>
          <w:rFonts w:ascii="Helvetica" w:hAnsi="Helvetica"/>
        </w:rPr>
      </w:pPr>
    </w:p>
    <w:p w14:paraId="6062FC3B" w14:textId="5078BBD1" w:rsidR="006A0FD1" w:rsidRPr="009131A4" w:rsidRDefault="009131A4" w:rsidP="00815419">
      <w:pPr>
        <w:rPr>
          <w:rFonts w:ascii="Helvetica" w:hAnsi="Helvetica"/>
        </w:rPr>
      </w:pPr>
      <w:r>
        <w:rPr>
          <w:rFonts w:ascii="Helvetica" w:hAnsi="Helvetica"/>
        </w:rPr>
        <w:t>Memorized procedures send the wrong message to</w:t>
      </w:r>
      <w:r w:rsidR="006A0FD1" w:rsidRPr="009131A4">
        <w:rPr>
          <w:rFonts w:ascii="Helvetica" w:hAnsi="Helvetica"/>
        </w:rPr>
        <w:t xml:space="preserve"> young mathematicians, who will become the future’s next innovators and problem solvers. </w:t>
      </w:r>
      <w:r w:rsidR="0046391D" w:rsidRPr="009131A4">
        <w:rPr>
          <w:rFonts w:ascii="Helvetica" w:hAnsi="Helvetica"/>
        </w:rPr>
        <w:t>We want them to have a deeper unders</w:t>
      </w:r>
      <w:r w:rsidR="00251F89" w:rsidRPr="009131A4">
        <w:rPr>
          <w:rFonts w:ascii="Helvetica" w:hAnsi="Helvetica"/>
        </w:rPr>
        <w:t>tanding of mathematics</w:t>
      </w:r>
      <w:r w:rsidR="006F0B5C" w:rsidRPr="009131A4">
        <w:rPr>
          <w:rFonts w:ascii="Helvetica" w:hAnsi="Helvetica"/>
        </w:rPr>
        <w:t xml:space="preserve"> as part of a</w:t>
      </w:r>
      <w:r w:rsidR="0046391D" w:rsidRPr="009131A4">
        <w:rPr>
          <w:rFonts w:ascii="Helvetica" w:hAnsi="Helvetica"/>
        </w:rPr>
        <w:t xml:space="preserve"> toolk</w:t>
      </w:r>
      <w:r w:rsidR="00E71FF3" w:rsidRPr="009131A4">
        <w:rPr>
          <w:rFonts w:ascii="Helvetica" w:hAnsi="Helvetica"/>
        </w:rPr>
        <w:t xml:space="preserve">it for solving problems that require creativity and flexibility. </w:t>
      </w:r>
    </w:p>
    <w:p w14:paraId="50734B5C" w14:textId="77777777" w:rsidR="00E71FF3" w:rsidRPr="009131A4" w:rsidRDefault="00E71FF3" w:rsidP="00815419">
      <w:pPr>
        <w:rPr>
          <w:rFonts w:ascii="Helvetica" w:hAnsi="Helvetica"/>
        </w:rPr>
      </w:pPr>
    </w:p>
    <w:p w14:paraId="721EDFC9" w14:textId="42182B81" w:rsidR="00E71FF3" w:rsidRPr="009131A4" w:rsidRDefault="009131A4" w:rsidP="00815419">
      <w:pPr>
        <w:rPr>
          <w:rFonts w:ascii="Helvetica" w:hAnsi="Helvetica"/>
        </w:rPr>
      </w:pPr>
      <w:r>
        <w:rPr>
          <w:rFonts w:ascii="Helvetica" w:hAnsi="Helvetica"/>
        </w:rPr>
        <w:t>C</w:t>
      </w:r>
      <w:r w:rsidR="003A1D64" w:rsidRPr="009131A4">
        <w:rPr>
          <w:rFonts w:ascii="Helvetica" w:hAnsi="Helvetica"/>
        </w:rPr>
        <w:t xml:space="preserve">hildren tend to abandon their </w:t>
      </w:r>
      <w:r w:rsidR="00BE5547" w:rsidRPr="009131A4">
        <w:rPr>
          <w:rFonts w:ascii="Helvetica" w:hAnsi="Helvetica"/>
        </w:rPr>
        <w:t>own efforts to make sense of mathematics</w:t>
      </w:r>
      <w:r>
        <w:rPr>
          <w:rFonts w:ascii="Helvetica" w:hAnsi="Helvetica"/>
        </w:rPr>
        <w:t xml:space="preserve"> when they are shown a systematic procedure,</w:t>
      </w:r>
      <w:r w:rsidR="003A1D64" w:rsidRPr="009131A4">
        <w:rPr>
          <w:rFonts w:ascii="Helvetica" w:hAnsi="Helvetica"/>
        </w:rPr>
        <w:t xml:space="preserve"> and </w:t>
      </w:r>
      <w:r w:rsidR="0089245E" w:rsidRPr="009131A4">
        <w:rPr>
          <w:rFonts w:ascii="Helvetica" w:hAnsi="Helvetica"/>
        </w:rPr>
        <w:t xml:space="preserve">in the process, </w:t>
      </w:r>
      <w:r>
        <w:rPr>
          <w:rFonts w:ascii="Helvetica" w:hAnsi="Helvetica"/>
        </w:rPr>
        <w:t>lose the opp</w:t>
      </w:r>
      <w:r w:rsidR="002C1A2B">
        <w:rPr>
          <w:rFonts w:ascii="Helvetica" w:hAnsi="Helvetica"/>
        </w:rPr>
        <w:t>ortunity to compute flexibly</w:t>
      </w:r>
      <w:r w:rsidR="00423784">
        <w:rPr>
          <w:rFonts w:ascii="Helvetica" w:hAnsi="Helvetica"/>
        </w:rPr>
        <w:t xml:space="preserve"> and</w:t>
      </w:r>
      <w:r w:rsidR="003A1D64" w:rsidRPr="009131A4">
        <w:rPr>
          <w:rFonts w:ascii="Helvetica" w:hAnsi="Helvetica"/>
        </w:rPr>
        <w:t xml:space="preserve"> com</w:t>
      </w:r>
      <w:r w:rsidR="0089245E" w:rsidRPr="009131A4">
        <w:rPr>
          <w:rFonts w:ascii="Helvetica" w:hAnsi="Helvetica"/>
        </w:rPr>
        <w:t xml:space="preserve">prehend </w:t>
      </w:r>
      <w:r>
        <w:rPr>
          <w:rFonts w:ascii="Helvetica" w:hAnsi="Helvetica"/>
        </w:rPr>
        <w:t>the strategies of others</w:t>
      </w:r>
      <w:r w:rsidR="0089245E" w:rsidRPr="009131A4">
        <w:rPr>
          <w:rFonts w:ascii="Helvetica" w:hAnsi="Helvetica"/>
        </w:rPr>
        <w:t>.</w:t>
      </w:r>
      <w:r w:rsidR="00A34585">
        <w:rPr>
          <w:rFonts w:ascii="Helvetica" w:hAnsi="Helvetica"/>
        </w:rPr>
        <w:t xml:space="preserve"> The significant work of </w:t>
      </w:r>
      <w:hyperlink r:id="rId6" w:history="1">
        <w:proofErr w:type="spellStart"/>
        <w:r w:rsidR="00A34585" w:rsidRPr="008339D4">
          <w:rPr>
            <w:rStyle w:val="Hyperlink"/>
            <w:rFonts w:ascii="Helvetica" w:hAnsi="Helvetica"/>
            <w:b/>
            <w:i/>
          </w:rPr>
          <w:t>Kamii</w:t>
        </w:r>
        <w:proofErr w:type="spellEnd"/>
        <w:r w:rsidR="00A34585" w:rsidRPr="008339D4">
          <w:rPr>
            <w:rStyle w:val="Hyperlink"/>
            <w:rFonts w:ascii="Helvetica" w:hAnsi="Helvetica"/>
            <w:b/>
            <w:i/>
          </w:rPr>
          <w:t xml:space="preserve"> et al.</w:t>
        </w:r>
        <w:r w:rsidR="00423784" w:rsidRPr="008339D4">
          <w:rPr>
            <w:rStyle w:val="Hyperlink"/>
            <w:rFonts w:ascii="Helvetica" w:hAnsi="Helvetica"/>
            <w:b/>
            <w:i/>
          </w:rPr>
          <w:t xml:space="preserve"> (1993</w:t>
        </w:r>
      </w:hyperlink>
      <w:r w:rsidR="00423784" w:rsidRPr="008339D4">
        <w:rPr>
          <w:rFonts w:ascii="Helvetica" w:hAnsi="Helvetica"/>
          <w:i/>
        </w:rPr>
        <w:t>)</w:t>
      </w:r>
      <w:r w:rsidR="00423784">
        <w:rPr>
          <w:rFonts w:ascii="Helvetica" w:hAnsi="Helvetica"/>
        </w:rPr>
        <w:t xml:space="preserve"> found</w:t>
      </w:r>
      <w:r w:rsidR="006A6281">
        <w:rPr>
          <w:rFonts w:ascii="Helvetica" w:hAnsi="Helvetica"/>
        </w:rPr>
        <w:t xml:space="preserve"> that</w:t>
      </w:r>
      <w:r w:rsidR="0089245E" w:rsidRPr="009131A4">
        <w:rPr>
          <w:rFonts w:ascii="Helvetica" w:hAnsi="Helvetica"/>
        </w:rPr>
        <w:t xml:space="preserve"> rote learning of traditional algorithms can </w:t>
      </w:r>
      <w:r w:rsidR="00423784">
        <w:rPr>
          <w:rFonts w:ascii="Helvetica" w:hAnsi="Helvetica"/>
        </w:rPr>
        <w:t xml:space="preserve">actually </w:t>
      </w:r>
      <w:r w:rsidR="0089245E" w:rsidRPr="009131A4">
        <w:rPr>
          <w:rFonts w:ascii="Helvetica" w:hAnsi="Helvetica"/>
        </w:rPr>
        <w:t>interfere with a chil</w:t>
      </w:r>
      <w:r w:rsidR="00747B92" w:rsidRPr="009131A4">
        <w:rPr>
          <w:rFonts w:ascii="Helvetica" w:hAnsi="Helvetica"/>
        </w:rPr>
        <w:t xml:space="preserve">d’s development </w:t>
      </w:r>
      <w:r>
        <w:rPr>
          <w:rFonts w:ascii="Helvetica" w:hAnsi="Helvetica"/>
        </w:rPr>
        <w:t>of number sense.</w:t>
      </w:r>
      <w:r w:rsidR="0089245E" w:rsidRPr="009131A4">
        <w:rPr>
          <w:rFonts w:ascii="Helvetica" w:hAnsi="Helvetica"/>
        </w:rPr>
        <w:t xml:space="preserve"> </w:t>
      </w:r>
      <w:r w:rsidR="003A1D64" w:rsidRPr="009131A4">
        <w:rPr>
          <w:rFonts w:ascii="Helvetica" w:hAnsi="Helvetica"/>
        </w:rPr>
        <w:t xml:space="preserve"> </w:t>
      </w:r>
    </w:p>
    <w:p w14:paraId="257C1A48" w14:textId="77777777" w:rsidR="00E71FF3" w:rsidRDefault="00E71FF3" w:rsidP="00815419">
      <w:pPr>
        <w:rPr>
          <w:rFonts w:ascii="Helvetica" w:hAnsi="Helvetica"/>
          <w:sz w:val="28"/>
          <w:szCs w:val="28"/>
        </w:rPr>
      </w:pPr>
    </w:p>
    <w:p w14:paraId="2509042A" w14:textId="02625691" w:rsidR="003E305C" w:rsidRPr="009131A4" w:rsidRDefault="00E71FF3" w:rsidP="00815419">
      <w:pPr>
        <w:rPr>
          <w:rFonts w:ascii="Helvetica" w:hAnsi="Helvetica"/>
        </w:rPr>
      </w:pPr>
      <w:r w:rsidRPr="009131A4">
        <w:rPr>
          <w:rFonts w:ascii="Helvetica" w:hAnsi="Helvetica"/>
        </w:rPr>
        <w:lastRenderedPageBreak/>
        <w:t xml:space="preserve">All that said, we </w:t>
      </w:r>
      <w:r w:rsidRPr="009131A4">
        <w:rPr>
          <w:rFonts w:ascii="Helvetica" w:hAnsi="Helvetica"/>
          <w:i/>
        </w:rPr>
        <w:t xml:space="preserve">do </w:t>
      </w:r>
      <w:r w:rsidR="00B047B9" w:rsidRPr="009131A4">
        <w:rPr>
          <w:rFonts w:ascii="Helvetica" w:hAnsi="Helvetica"/>
        </w:rPr>
        <w:t xml:space="preserve">value and </w:t>
      </w:r>
      <w:r w:rsidRPr="009131A4">
        <w:rPr>
          <w:rFonts w:ascii="Helvetica" w:hAnsi="Helvetica"/>
        </w:rPr>
        <w:t xml:space="preserve">teach the U.S. traditional algorithm. </w:t>
      </w:r>
      <w:r w:rsidR="003E305C" w:rsidRPr="009131A4">
        <w:rPr>
          <w:rFonts w:ascii="Helvetica" w:hAnsi="Helvetica"/>
        </w:rPr>
        <w:t>Pri</w:t>
      </w:r>
      <w:r w:rsidR="00B047B9" w:rsidRPr="009131A4">
        <w:rPr>
          <w:rFonts w:ascii="Helvetica" w:hAnsi="Helvetica"/>
        </w:rPr>
        <w:t xml:space="preserve">or to unpacking the </w:t>
      </w:r>
      <w:r w:rsidR="003E305C" w:rsidRPr="009131A4">
        <w:rPr>
          <w:rFonts w:ascii="Helvetica" w:hAnsi="Helvetica"/>
        </w:rPr>
        <w:t xml:space="preserve">algorithm, students engage in developing their own strategies </w:t>
      </w:r>
      <w:r w:rsidR="00A1528C" w:rsidRPr="009131A4">
        <w:rPr>
          <w:rFonts w:ascii="Helvetica" w:hAnsi="Helvetica"/>
        </w:rPr>
        <w:t xml:space="preserve">for multi-digit computation </w:t>
      </w:r>
      <w:r w:rsidR="003E305C" w:rsidRPr="009131A4">
        <w:rPr>
          <w:rFonts w:ascii="Helvetica" w:hAnsi="Helvetica"/>
        </w:rPr>
        <w:t xml:space="preserve">that make sense to them. They </w:t>
      </w:r>
      <w:r w:rsidR="00A34585">
        <w:rPr>
          <w:rFonts w:ascii="Helvetica" w:hAnsi="Helvetica"/>
        </w:rPr>
        <w:t xml:space="preserve">can </w:t>
      </w:r>
      <w:r w:rsidR="003E305C" w:rsidRPr="009131A4">
        <w:rPr>
          <w:rFonts w:ascii="Helvetica" w:hAnsi="Helvetica"/>
        </w:rPr>
        <w:t>look at a problem as a whole, analyze the relationships of the numbe</w:t>
      </w:r>
      <w:r w:rsidR="00423784">
        <w:rPr>
          <w:rFonts w:ascii="Helvetica" w:hAnsi="Helvetica"/>
        </w:rPr>
        <w:t>rs, and decide on an approach</w:t>
      </w:r>
      <w:r w:rsidR="000C00AE" w:rsidRPr="009131A4">
        <w:rPr>
          <w:rFonts w:ascii="Helvetica" w:hAnsi="Helvetica"/>
        </w:rPr>
        <w:t>.</w:t>
      </w:r>
      <w:r w:rsidR="00747B92" w:rsidRPr="009131A4">
        <w:rPr>
          <w:rFonts w:ascii="Helvetica" w:hAnsi="Helvetica"/>
        </w:rPr>
        <w:t xml:space="preserve"> Through </w:t>
      </w:r>
      <w:r w:rsidR="00A34585">
        <w:rPr>
          <w:rFonts w:ascii="Helvetica" w:hAnsi="Helvetica"/>
        </w:rPr>
        <w:t>this process, they expand their</w:t>
      </w:r>
      <w:r w:rsidR="000C00AE" w:rsidRPr="009131A4">
        <w:rPr>
          <w:rFonts w:ascii="Helvetica" w:hAnsi="Helvetica"/>
        </w:rPr>
        <w:t xml:space="preserve"> knowledge of place value, and how </w:t>
      </w:r>
      <w:r w:rsidR="000C00AE" w:rsidRPr="008339D4">
        <w:rPr>
          <w:rFonts w:ascii="Helvetica" w:hAnsi="Helvetica"/>
        </w:rPr>
        <w:t>the</w:t>
      </w:r>
      <w:r w:rsidR="000C00AE" w:rsidRPr="009131A4">
        <w:rPr>
          <w:rFonts w:ascii="Helvetica" w:hAnsi="Helvetica"/>
        </w:rPr>
        <w:t xml:space="preserve"> operations of addition and</w:t>
      </w:r>
      <w:r w:rsidR="000C00AE">
        <w:rPr>
          <w:rFonts w:ascii="Helvetica" w:hAnsi="Helvetica"/>
          <w:sz w:val="28"/>
          <w:szCs w:val="28"/>
        </w:rPr>
        <w:t xml:space="preserve"> </w:t>
      </w:r>
      <w:r w:rsidR="000C00AE" w:rsidRPr="009131A4">
        <w:rPr>
          <w:rFonts w:ascii="Helvetica" w:hAnsi="Helvetica"/>
        </w:rPr>
        <w:t>subtraction “behave”, or specifically, their und</w:t>
      </w:r>
      <w:r w:rsidR="00A34585">
        <w:rPr>
          <w:rFonts w:ascii="Helvetica" w:hAnsi="Helvetica"/>
        </w:rPr>
        <w:t>erlying properties. They also see themselves as</w:t>
      </w:r>
      <w:r w:rsidR="000C00AE" w:rsidRPr="009131A4">
        <w:rPr>
          <w:rFonts w:ascii="Helvetica" w:hAnsi="Helvetica"/>
        </w:rPr>
        <w:t xml:space="preserve"> unique learners who can solve problems </w:t>
      </w:r>
      <w:r w:rsidR="00A1528C" w:rsidRPr="009131A4">
        <w:rPr>
          <w:rFonts w:ascii="Helvetica" w:hAnsi="Helvetica"/>
        </w:rPr>
        <w:t xml:space="preserve">flexibly </w:t>
      </w:r>
      <w:r w:rsidR="000C00AE" w:rsidRPr="009131A4">
        <w:rPr>
          <w:rFonts w:ascii="Helvetica" w:hAnsi="Helvetica"/>
        </w:rPr>
        <w:t xml:space="preserve">using a variety of strategies. </w:t>
      </w:r>
    </w:p>
    <w:p w14:paraId="65F18816" w14:textId="77777777" w:rsidR="00A1528C" w:rsidRPr="009131A4" w:rsidRDefault="00A1528C" w:rsidP="00815419">
      <w:pPr>
        <w:rPr>
          <w:rFonts w:ascii="Helvetica" w:hAnsi="Helvetica"/>
        </w:rPr>
      </w:pPr>
    </w:p>
    <w:p w14:paraId="62034B03" w14:textId="6A8FF6B7" w:rsidR="009131A4" w:rsidRPr="009131A4" w:rsidRDefault="009131A4" w:rsidP="00815419">
      <w:pPr>
        <w:rPr>
          <w:rFonts w:ascii="Helvetica" w:hAnsi="Helvetica"/>
          <w:b/>
          <w:sz w:val="28"/>
          <w:szCs w:val="28"/>
        </w:rPr>
      </w:pPr>
      <w:r w:rsidRPr="009131A4">
        <w:rPr>
          <w:rFonts w:ascii="Helvetica" w:hAnsi="Helvetica"/>
          <w:b/>
          <w:sz w:val="28"/>
          <w:szCs w:val="28"/>
        </w:rPr>
        <w:t>Second graders’</w:t>
      </w:r>
      <w:r>
        <w:rPr>
          <w:rFonts w:ascii="Helvetica" w:hAnsi="Helvetica"/>
          <w:b/>
          <w:sz w:val="28"/>
          <w:szCs w:val="28"/>
        </w:rPr>
        <w:t xml:space="preserve"> strategies for solving</w:t>
      </w:r>
      <w:r w:rsidRPr="009131A4">
        <w:rPr>
          <w:rFonts w:ascii="Helvetica" w:hAnsi="Helvetica"/>
          <w:b/>
          <w:sz w:val="28"/>
          <w:szCs w:val="28"/>
        </w:rPr>
        <w:t xml:space="preserve"> 26 + 23</w:t>
      </w:r>
    </w:p>
    <w:p w14:paraId="42B1BF12" w14:textId="16474634" w:rsidR="009131A4" w:rsidRDefault="009131A4" w:rsidP="009131A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5540E33F" wp14:editId="3F20A8AE">
            <wp:extent cx="1537335" cy="1079615"/>
            <wp:effectExtent l="0" t="0" r="12065" b="12700"/>
            <wp:docPr id="1" name="Picture 1" descr="/Users/Drawlins/Desktop/2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rawlins/Desktop/2nd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-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47" cy="10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8"/>
          <w:szCs w:val="28"/>
        </w:rPr>
        <w:t xml:space="preserve">    </w:t>
      </w: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082FE636" wp14:editId="26CD1D49">
            <wp:extent cx="1842135" cy="1060299"/>
            <wp:effectExtent l="0" t="0" r="0" b="6985"/>
            <wp:docPr id="2" name="Picture 2" descr="/Users/Drawlins/Desktop/2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rawlins/Desktop/2nd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9" cy="10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8"/>
          <w:szCs w:val="28"/>
        </w:rPr>
        <w:t xml:space="preserve">   </w:t>
      </w: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156D00E0" wp14:editId="25E93278">
            <wp:extent cx="1550035" cy="1088443"/>
            <wp:effectExtent l="0" t="0" r="0" b="3810"/>
            <wp:docPr id="4" name="Picture 4" descr="/Users/Drawlins/Desktop/2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rawlins/Desktop/2nd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78" cy="11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F8F2" w14:textId="77777777" w:rsidR="009131A4" w:rsidRDefault="009131A4" w:rsidP="009131A4">
      <w:pPr>
        <w:rPr>
          <w:rFonts w:ascii="Helvetica" w:hAnsi="Helvetica"/>
          <w:sz w:val="28"/>
          <w:szCs w:val="28"/>
        </w:rPr>
      </w:pPr>
    </w:p>
    <w:p w14:paraId="4A4B6494" w14:textId="79B5825B" w:rsidR="009131A4" w:rsidRDefault="009131A4" w:rsidP="009131A4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Third graders’ strategies for solving 248 + 172 </w:t>
      </w:r>
    </w:p>
    <w:p w14:paraId="28A55A8F" w14:textId="053BB01B" w:rsidR="009131A4" w:rsidRDefault="009131A4" w:rsidP="009131A4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72B8D8F5" wp14:editId="25698BB9">
            <wp:extent cx="1763105" cy="840740"/>
            <wp:effectExtent l="0" t="0" r="0" b="0"/>
            <wp:docPr id="5" name="Picture 5" descr="/Users/Drawlins/Desktop/3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Drawlins/Desktop/3rd 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76" cy="84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8"/>
          <w:szCs w:val="28"/>
        </w:rPr>
        <w:t xml:space="preserve">  </w:t>
      </w: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5B71CE12" wp14:editId="0FC1EE04">
            <wp:extent cx="1461017" cy="1196340"/>
            <wp:effectExtent l="0" t="0" r="12700" b="0"/>
            <wp:docPr id="7" name="Picture 7" descr="/Users/Drawlins/Desktop/3r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Drawlins/Desktop/3rd 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75" cy="120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8"/>
          <w:szCs w:val="28"/>
        </w:rPr>
        <w:t xml:space="preserve">  </w:t>
      </w: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425F0F1F" wp14:editId="265DDB5F">
            <wp:extent cx="1765935" cy="825738"/>
            <wp:effectExtent l="0" t="0" r="12065" b="12700"/>
            <wp:docPr id="8" name="Picture 8" descr="/Users/Drawlins/Desktop/3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Drawlins/Desktop/3rd 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71" cy="8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750A6" w14:textId="77777777" w:rsidR="009131A4" w:rsidRDefault="009131A4" w:rsidP="009131A4">
      <w:pPr>
        <w:rPr>
          <w:rFonts w:ascii="Helvetica" w:hAnsi="Helvetica"/>
          <w:b/>
          <w:sz w:val="28"/>
          <w:szCs w:val="28"/>
        </w:rPr>
      </w:pPr>
    </w:p>
    <w:p w14:paraId="20FE710E" w14:textId="1299F8CF" w:rsidR="009131A4" w:rsidRDefault="009131A4" w:rsidP="009131A4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Fourth graders’ strategies for solving 2,597 + 728</w:t>
      </w:r>
    </w:p>
    <w:p w14:paraId="495C6B9A" w14:textId="317481B9" w:rsidR="009131A4" w:rsidRDefault="009131A4" w:rsidP="009131A4">
      <w:pPr>
        <w:rPr>
          <w:rFonts w:ascii="Helvetica" w:hAnsi="Helvetica"/>
          <w:b/>
          <w:noProof/>
          <w:sz w:val="16"/>
          <w:szCs w:val="16"/>
        </w:rPr>
      </w:pP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1041B258" wp14:editId="34655BD3">
            <wp:extent cx="1765935" cy="878415"/>
            <wp:effectExtent l="0" t="0" r="12065" b="10795"/>
            <wp:docPr id="9" name="Picture 9" descr="/Users/Drawlins/Desktop/4t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Drawlins/Desktop/4th 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69" cy="8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noProof/>
          <w:sz w:val="28"/>
          <w:szCs w:val="28"/>
        </w:rPr>
        <w:t xml:space="preserve">   </w:t>
      </w: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5E650C93" wp14:editId="1116D6B0">
            <wp:extent cx="3251835" cy="903288"/>
            <wp:effectExtent l="0" t="0" r="0" b="11430"/>
            <wp:docPr id="11" name="Picture 11" descr="/Users/Drawlins/Desktop/4t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Drawlins/Desktop/4th 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39" cy="91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567E" w14:textId="77777777" w:rsidR="009131A4" w:rsidRPr="009131A4" w:rsidRDefault="009131A4" w:rsidP="009131A4">
      <w:pPr>
        <w:rPr>
          <w:rFonts w:ascii="Helvetica" w:hAnsi="Helvetica"/>
          <w:b/>
          <w:noProof/>
          <w:sz w:val="16"/>
          <w:szCs w:val="16"/>
        </w:rPr>
      </w:pPr>
    </w:p>
    <w:p w14:paraId="2CC45153" w14:textId="6C8CE541" w:rsidR="000C00AE" w:rsidRDefault="009131A4" w:rsidP="00D6095D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3C73FB27" wp14:editId="0DFBC346">
            <wp:extent cx="1980822" cy="1494155"/>
            <wp:effectExtent l="0" t="0" r="635" b="4445"/>
            <wp:docPr id="12" name="Picture 12" descr="/Users/Drawlins/Desktop/4t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Drawlins/Desktop/4th 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47" cy="150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BF192" w14:textId="77777777" w:rsidR="009131A4" w:rsidRDefault="009131A4" w:rsidP="00815419">
      <w:pPr>
        <w:rPr>
          <w:rFonts w:ascii="Helvetica" w:hAnsi="Helvetica"/>
          <w:sz w:val="28"/>
          <w:szCs w:val="28"/>
        </w:rPr>
      </w:pPr>
    </w:p>
    <w:p w14:paraId="0270A337" w14:textId="7ECBEA6C" w:rsidR="00E71FF3" w:rsidRDefault="00747B92" w:rsidP="00815419">
      <w:pPr>
        <w:rPr>
          <w:rFonts w:ascii="Helvetica" w:hAnsi="Helvetica"/>
        </w:rPr>
      </w:pPr>
      <w:r w:rsidRPr="009131A4">
        <w:rPr>
          <w:rFonts w:ascii="Helvetica" w:hAnsi="Helvetica"/>
        </w:rPr>
        <w:t>After students</w:t>
      </w:r>
      <w:r w:rsidR="006A6281">
        <w:rPr>
          <w:rFonts w:ascii="Helvetica" w:hAnsi="Helvetica"/>
        </w:rPr>
        <w:t xml:space="preserve"> have had </w:t>
      </w:r>
      <w:r w:rsidR="002C1A2B">
        <w:rPr>
          <w:rFonts w:ascii="Helvetica" w:hAnsi="Helvetica"/>
        </w:rPr>
        <w:t>extensive experience</w:t>
      </w:r>
      <w:r w:rsidRPr="009131A4">
        <w:rPr>
          <w:rFonts w:ascii="Helvetica" w:hAnsi="Helvetica"/>
        </w:rPr>
        <w:t xml:space="preserve"> developing and sharing their own strategies,</w:t>
      </w:r>
      <w:r w:rsidR="000C00AE" w:rsidRPr="009131A4">
        <w:rPr>
          <w:rFonts w:ascii="Helvetica" w:hAnsi="Helvetica"/>
        </w:rPr>
        <w:t xml:space="preserve"> </w:t>
      </w:r>
      <w:r w:rsidR="009131A4">
        <w:rPr>
          <w:rFonts w:ascii="Helvetica" w:hAnsi="Helvetica"/>
        </w:rPr>
        <w:t>they</w:t>
      </w:r>
      <w:r w:rsidR="0056772C" w:rsidRPr="009131A4">
        <w:rPr>
          <w:rFonts w:ascii="Helvetica" w:hAnsi="Helvetica"/>
        </w:rPr>
        <w:t xml:space="preserve"> examine </w:t>
      </w:r>
      <w:r w:rsidR="000C00AE" w:rsidRPr="009131A4">
        <w:rPr>
          <w:rFonts w:ascii="Helvetica" w:hAnsi="Helvetica"/>
        </w:rPr>
        <w:t>the traditional a</w:t>
      </w:r>
      <w:r w:rsidR="0056772C" w:rsidRPr="009131A4">
        <w:rPr>
          <w:rFonts w:ascii="Helvetica" w:hAnsi="Helvetica"/>
        </w:rPr>
        <w:t>lgorithm.</w:t>
      </w:r>
      <w:r w:rsidR="000C00AE" w:rsidRPr="009131A4">
        <w:rPr>
          <w:rFonts w:ascii="Helvetica" w:hAnsi="Helvetica"/>
        </w:rPr>
        <w:t xml:space="preserve"> </w:t>
      </w:r>
      <w:r w:rsidR="0056772C" w:rsidRPr="009131A4">
        <w:rPr>
          <w:rFonts w:ascii="Helvetica" w:hAnsi="Helvetica"/>
        </w:rPr>
        <w:t>By th</w:t>
      </w:r>
      <w:r w:rsidR="002C1A2B">
        <w:rPr>
          <w:rFonts w:ascii="Helvetica" w:hAnsi="Helvetica"/>
        </w:rPr>
        <w:t>is time, they</w:t>
      </w:r>
      <w:r w:rsidRPr="009131A4">
        <w:rPr>
          <w:rFonts w:ascii="Helvetica" w:hAnsi="Helvetica"/>
        </w:rPr>
        <w:t xml:space="preserve"> have attained</w:t>
      </w:r>
      <w:r w:rsidR="0056772C" w:rsidRPr="009131A4">
        <w:rPr>
          <w:rFonts w:ascii="Helvetica" w:hAnsi="Helvetica"/>
        </w:rPr>
        <w:t xml:space="preserve"> powerful number sense </w:t>
      </w:r>
      <w:r w:rsidR="000C00AE" w:rsidRPr="009131A4">
        <w:rPr>
          <w:rFonts w:ascii="Helvetica" w:hAnsi="Helvetica"/>
        </w:rPr>
        <w:t xml:space="preserve">and they enjoy the challenge of </w:t>
      </w:r>
      <w:r w:rsidR="0056772C" w:rsidRPr="009131A4">
        <w:rPr>
          <w:rFonts w:ascii="Helvetica" w:hAnsi="Helvetica"/>
        </w:rPr>
        <w:t>taking</w:t>
      </w:r>
      <w:r w:rsidR="00377555" w:rsidRPr="009131A4">
        <w:rPr>
          <w:rFonts w:ascii="Helvetica" w:hAnsi="Helvetica"/>
        </w:rPr>
        <w:t xml:space="preserve"> apart </w:t>
      </w:r>
      <w:r w:rsidR="0056772C" w:rsidRPr="009131A4">
        <w:rPr>
          <w:rFonts w:ascii="Helvetica" w:hAnsi="Helvetica"/>
        </w:rPr>
        <w:t xml:space="preserve">the </w:t>
      </w:r>
      <w:r w:rsidRPr="009131A4">
        <w:rPr>
          <w:rFonts w:ascii="Helvetica" w:hAnsi="Helvetica"/>
        </w:rPr>
        <w:t xml:space="preserve">U.S. </w:t>
      </w:r>
      <w:r w:rsidR="0056772C" w:rsidRPr="009131A4">
        <w:rPr>
          <w:rFonts w:ascii="Helvetica" w:hAnsi="Helvetica"/>
        </w:rPr>
        <w:t xml:space="preserve">algorithm </w:t>
      </w:r>
      <w:r w:rsidR="002C1A2B">
        <w:rPr>
          <w:rFonts w:ascii="Helvetica" w:hAnsi="Helvetica"/>
        </w:rPr>
        <w:t>to</w:t>
      </w:r>
      <w:r w:rsidR="00377555" w:rsidRPr="009131A4">
        <w:rPr>
          <w:rFonts w:ascii="Helvetica" w:hAnsi="Helvetica"/>
        </w:rPr>
        <w:t xml:space="preserve"> </w:t>
      </w:r>
      <w:r w:rsidR="002C1A2B">
        <w:rPr>
          <w:rFonts w:ascii="Helvetica" w:hAnsi="Helvetica"/>
        </w:rPr>
        <w:t>understand</w:t>
      </w:r>
      <w:r w:rsidR="000C00AE" w:rsidRPr="009131A4">
        <w:rPr>
          <w:rFonts w:ascii="Helvetica" w:hAnsi="Helvetica"/>
        </w:rPr>
        <w:t xml:space="preserve"> </w:t>
      </w:r>
      <w:r w:rsidR="000C00AE" w:rsidRPr="009131A4">
        <w:rPr>
          <w:rFonts w:ascii="Helvetica" w:hAnsi="Helvetica"/>
          <w:i/>
        </w:rPr>
        <w:t>why</w:t>
      </w:r>
      <w:r w:rsidR="000C00AE" w:rsidRPr="009131A4">
        <w:rPr>
          <w:rFonts w:ascii="Helvetica" w:hAnsi="Helvetica"/>
        </w:rPr>
        <w:t xml:space="preserve"> it works</w:t>
      </w:r>
      <w:r w:rsidR="0056772C" w:rsidRPr="009131A4">
        <w:rPr>
          <w:rFonts w:ascii="Helvetica" w:hAnsi="Helvetica"/>
        </w:rPr>
        <w:t xml:space="preserve">. </w:t>
      </w:r>
      <w:hyperlink r:id="rId25" w:history="1">
        <w:r w:rsidR="00377555" w:rsidRPr="008339D4">
          <w:rPr>
            <w:rStyle w:val="Hyperlink"/>
            <w:rFonts w:ascii="Helvetica" w:hAnsi="Helvetica"/>
            <w:b/>
            <w:i/>
          </w:rPr>
          <w:t>Thomas P. Carpenter’s (et al, 1997)</w:t>
        </w:r>
      </w:hyperlink>
      <w:r w:rsidR="00377555" w:rsidRPr="009131A4">
        <w:rPr>
          <w:rFonts w:ascii="Helvetica" w:hAnsi="Helvetica"/>
        </w:rPr>
        <w:t xml:space="preserve"> landmark r</w:t>
      </w:r>
      <w:r w:rsidR="00CD161E">
        <w:rPr>
          <w:rFonts w:ascii="Helvetica" w:hAnsi="Helvetica"/>
        </w:rPr>
        <w:t>esearch supports this</w:t>
      </w:r>
      <w:r w:rsidR="0056772C" w:rsidRPr="009131A4">
        <w:rPr>
          <w:rFonts w:ascii="Helvetica" w:hAnsi="Helvetica"/>
        </w:rPr>
        <w:t xml:space="preserve">. </w:t>
      </w:r>
      <w:r w:rsidR="002C1A2B">
        <w:rPr>
          <w:rFonts w:ascii="Helvetica" w:hAnsi="Helvetica"/>
        </w:rPr>
        <w:t>H</w:t>
      </w:r>
      <w:r w:rsidR="00377555" w:rsidRPr="009131A4">
        <w:rPr>
          <w:rFonts w:ascii="Helvetica" w:hAnsi="Helvetica"/>
        </w:rPr>
        <w:t xml:space="preserve">e found that “Students who used invented strategies before they learned standard algorithms demonstrated better knowledge of base-ten number concepts and were more successful in extending their </w:t>
      </w:r>
      <w:r w:rsidR="0056772C" w:rsidRPr="009131A4">
        <w:rPr>
          <w:rFonts w:ascii="Helvetica" w:hAnsi="Helvetica"/>
        </w:rPr>
        <w:t>knowledge to new situations than</w:t>
      </w:r>
      <w:r w:rsidR="00377555" w:rsidRPr="009131A4">
        <w:rPr>
          <w:rFonts w:ascii="Helvetica" w:hAnsi="Helvetica"/>
        </w:rPr>
        <w:t xml:space="preserve"> were students who initially learned standard algorithms</w:t>
      </w:r>
      <w:r w:rsidR="000E31C7">
        <w:rPr>
          <w:rFonts w:ascii="Helvetica" w:hAnsi="Helvetica"/>
        </w:rPr>
        <w:t>” (pg. 3). This view</w:t>
      </w:r>
      <w:r w:rsidR="0089245E" w:rsidRPr="009131A4">
        <w:rPr>
          <w:rFonts w:ascii="Helvetica" w:hAnsi="Helvetica"/>
        </w:rPr>
        <w:t xml:space="preserve"> </w:t>
      </w:r>
      <w:r w:rsidR="002C1A2B">
        <w:rPr>
          <w:rFonts w:ascii="Helvetica" w:hAnsi="Helvetica"/>
        </w:rPr>
        <w:t xml:space="preserve">is </w:t>
      </w:r>
      <w:r w:rsidR="00CD161E">
        <w:rPr>
          <w:rFonts w:ascii="Helvetica" w:hAnsi="Helvetica"/>
        </w:rPr>
        <w:t xml:space="preserve">also </w:t>
      </w:r>
      <w:r w:rsidR="0089245E" w:rsidRPr="009131A4">
        <w:rPr>
          <w:rFonts w:ascii="Helvetica" w:hAnsi="Helvetica"/>
        </w:rPr>
        <w:t xml:space="preserve">supported by the </w:t>
      </w:r>
      <w:r w:rsidR="0056772C" w:rsidRPr="009131A4">
        <w:rPr>
          <w:rFonts w:ascii="Helvetica" w:hAnsi="Helvetica"/>
        </w:rPr>
        <w:t xml:space="preserve">TERC Investigations curriculum (funded by the </w:t>
      </w:r>
      <w:r w:rsidR="0089245E" w:rsidRPr="009131A4">
        <w:rPr>
          <w:rFonts w:ascii="Helvetica" w:hAnsi="Helvetica"/>
        </w:rPr>
        <w:t>National Science Foundation</w:t>
      </w:r>
      <w:r w:rsidR="0056772C" w:rsidRPr="009131A4">
        <w:rPr>
          <w:rFonts w:ascii="Helvetica" w:hAnsi="Helvetica"/>
        </w:rPr>
        <w:t>)</w:t>
      </w:r>
      <w:r w:rsidR="0089245E" w:rsidRPr="009131A4">
        <w:rPr>
          <w:rFonts w:ascii="Helvetica" w:hAnsi="Helvetica"/>
        </w:rPr>
        <w:t xml:space="preserve">, and the National Council of Teachers of Mathematics. </w:t>
      </w:r>
    </w:p>
    <w:p w14:paraId="0C21F38C" w14:textId="77777777" w:rsidR="00D6095D" w:rsidRPr="009131A4" w:rsidRDefault="00D6095D" w:rsidP="00815419">
      <w:pPr>
        <w:rPr>
          <w:rFonts w:ascii="Helvetica" w:hAnsi="Helvetica"/>
        </w:rPr>
      </w:pPr>
    </w:p>
    <w:p w14:paraId="36322217" w14:textId="6BC7C154" w:rsidR="00747B92" w:rsidRDefault="00D6095D" w:rsidP="00D6095D">
      <w:pPr>
        <w:jc w:val="center"/>
        <w:rPr>
          <w:rFonts w:ascii="Helvetica" w:hAnsi="Helvetica"/>
        </w:rPr>
      </w:pP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6950B2E4" wp14:editId="57EBCCF0">
            <wp:extent cx="1625060" cy="1488440"/>
            <wp:effectExtent l="0" t="0" r="635" b="10160"/>
            <wp:docPr id="13" name="Picture 13" descr="/Users/Drawlins/Desktop/4t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Drawlins/Desktop/4th 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33" cy="149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90BF8" w14:textId="77777777" w:rsidR="00D6095D" w:rsidRPr="009131A4" w:rsidRDefault="00D6095D" w:rsidP="00D6095D">
      <w:pPr>
        <w:jc w:val="center"/>
        <w:rPr>
          <w:rFonts w:ascii="Helvetica" w:hAnsi="Helvetica"/>
        </w:rPr>
      </w:pPr>
    </w:p>
    <w:p w14:paraId="3C528D2C" w14:textId="6C5D28C5" w:rsidR="00747B92" w:rsidRPr="009131A4" w:rsidRDefault="00563BB3" w:rsidP="00815419">
      <w:pPr>
        <w:rPr>
          <w:rFonts w:ascii="Helvetica" w:hAnsi="Helvetica"/>
        </w:rPr>
      </w:pPr>
      <w:r w:rsidRPr="009131A4">
        <w:rPr>
          <w:rFonts w:ascii="Helvetica" w:hAnsi="Helvetica"/>
        </w:rPr>
        <w:t xml:space="preserve">Teachers </w:t>
      </w:r>
      <w:r w:rsidR="009131A4">
        <w:rPr>
          <w:rFonts w:ascii="Helvetica" w:hAnsi="Helvetica"/>
        </w:rPr>
        <w:t xml:space="preserve">at LREI </w:t>
      </w:r>
      <w:r w:rsidRPr="009131A4">
        <w:rPr>
          <w:rFonts w:ascii="Helvetica" w:hAnsi="Helvetica"/>
        </w:rPr>
        <w:t>encour</w:t>
      </w:r>
      <w:r w:rsidR="002C1A2B">
        <w:rPr>
          <w:rFonts w:ascii="Helvetica" w:hAnsi="Helvetica"/>
        </w:rPr>
        <w:t>age</w:t>
      </w:r>
      <w:r w:rsidRPr="009131A4">
        <w:rPr>
          <w:rFonts w:ascii="Helvetica" w:hAnsi="Helvetica"/>
        </w:rPr>
        <w:t xml:space="preserve"> student</w:t>
      </w:r>
      <w:r w:rsidR="002C1A2B">
        <w:rPr>
          <w:rFonts w:ascii="Helvetica" w:hAnsi="Helvetica"/>
        </w:rPr>
        <w:t>s to approach</w:t>
      </w:r>
      <w:r w:rsidRPr="009131A4">
        <w:rPr>
          <w:rFonts w:ascii="Helvetica" w:hAnsi="Helvetica"/>
        </w:rPr>
        <w:t xml:space="preserve"> problem</w:t>
      </w:r>
      <w:r w:rsidR="002C1A2B">
        <w:rPr>
          <w:rFonts w:ascii="Helvetica" w:hAnsi="Helvetica"/>
        </w:rPr>
        <w:t>s in</w:t>
      </w:r>
      <w:r w:rsidRPr="009131A4">
        <w:rPr>
          <w:rFonts w:ascii="Helvetica" w:hAnsi="Helvetica"/>
        </w:rPr>
        <w:t xml:space="preserve"> way</w:t>
      </w:r>
      <w:r w:rsidR="002C1A2B">
        <w:rPr>
          <w:rFonts w:ascii="Helvetica" w:hAnsi="Helvetica"/>
        </w:rPr>
        <w:t xml:space="preserve">s that they can understand. It takes </w:t>
      </w:r>
      <w:r w:rsidR="00CD161E">
        <w:rPr>
          <w:rFonts w:ascii="Helvetica" w:hAnsi="Helvetica"/>
        </w:rPr>
        <w:t xml:space="preserve">a </w:t>
      </w:r>
      <w:r w:rsidR="002C1A2B">
        <w:rPr>
          <w:rFonts w:ascii="Helvetica" w:hAnsi="Helvetica"/>
        </w:rPr>
        <w:t>commitment from</w:t>
      </w:r>
      <w:r w:rsidRPr="009131A4">
        <w:rPr>
          <w:rFonts w:ascii="Helvetica" w:hAnsi="Helvetica"/>
        </w:rPr>
        <w:t xml:space="preserve"> teacher</w:t>
      </w:r>
      <w:r w:rsidR="002C1A2B">
        <w:rPr>
          <w:rFonts w:ascii="Helvetica" w:hAnsi="Helvetica"/>
        </w:rPr>
        <w:t>s</w:t>
      </w:r>
      <w:r w:rsidRPr="009131A4">
        <w:rPr>
          <w:rFonts w:ascii="Helvetica" w:hAnsi="Helvetica"/>
        </w:rPr>
        <w:t xml:space="preserve"> to engage </w:t>
      </w:r>
      <w:r w:rsidR="00CD161E">
        <w:rPr>
          <w:rFonts w:ascii="Helvetica" w:hAnsi="Helvetica"/>
        </w:rPr>
        <w:t>students in this type of authentic</w:t>
      </w:r>
      <w:r w:rsidRPr="009131A4">
        <w:rPr>
          <w:rFonts w:ascii="Helvetica" w:hAnsi="Helvetica"/>
        </w:rPr>
        <w:t xml:space="preserve"> mathematical thinking. As students struggle to make sense of problems and develop their own strategies, they gain confidence in themselves as capable mathematicians. </w:t>
      </w:r>
    </w:p>
    <w:p w14:paraId="55F632A0" w14:textId="77777777" w:rsidR="009131A4" w:rsidRDefault="009131A4" w:rsidP="00815419">
      <w:pPr>
        <w:rPr>
          <w:rFonts w:ascii="Helvetica" w:hAnsi="Helvetica"/>
          <w:sz w:val="28"/>
          <w:szCs w:val="28"/>
        </w:rPr>
      </w:pPr>
    </w:p>
    <w:p w14:paraId="7E974C85" w14:textId="77777777" w:rsidR="00BE45C5" w:rsidRPr="00BE45C5" w:rsidRDefault="00BE45C5" w:rsidP="00BE45C5">
      <w:pPr>
        <w:textAlignment w:val="baseline"/>
        <w:rPr>
          <w:rFonts w:ascii="Helvetica" w:eastAsia="Times New Roman" w:hAnsi="Helvetica" w:cs="Arial"/>
          <w:bCs/>
          <w:i/>
        </w:rPr>
      </w:pPr>
      <w:r w:rsidRPr="00BE45C5">
        <w:rPr>
          <w:rFonts w:ascii="Helvetica" w:eastAsia="Times New Roman" w:hAnsi="Helvetica" w:cs="Arial"/>
        </w:rPr>
        <w:t xml:space="preserve">Carpenter, Thomas P.; Franke, Megan L.; Jacobs, Victoria R.; </w:t>
      </w:r>
      <w:proofErr w:type="spellStart"/>
      <w:r w:rsidRPr="00BE45C5">
        <w:rPr>
          <w:rFonts w:ascii="Helvetica" w:eastAsia="Times New Roman" w:hAnsi="Helvetica" w:cs="Arial"/>
        </w:rPr>
        <w:t>Fennema</w:t>
      </w:r>
      <w:proofErr w:type="spellEnd"/>
      <w:r w:rsidRPr="00BE45C5">
        <w:rPr>
          <w:rFonts w:ascii="Helvetica" w:eastAsia="Times New Roman" w:hAnsi="Helvetica" w:cs="Arial"/>
        </w:rPr>
        <w:t xml:space="preserve">, Elizabeth; </w:t>
      </w:r>
      <w:proofErr w:type="spellStart"/>
      <w:r w:rsidRPr="00BE45C5">
        <w:rPr>
          <w:rFonts w:ascii="Helvetica" w:eastAsia="Times New Roman" w:hAnsi="Helvetica" w:cs="Arial"/>
        </w:rPr>
        <w:t>Empson</w:t>
      </w:r>
      <w:proofErr w:type="spellEnd"/>
      <w:r w:rsidRPr="00BE45C5">
        <w:rPr>
          <w:rFonts w:ascii="Helvetica" w:eastAsia="Times New Roman" w:hAnsi="Helvetica" w:cs="Arial"/>
        </w:rPr>
        <w:t xml:space="preserve">, Susan B. (Jan 1998). </w:t>
      </w:r>
      <w:r w:rsidRPr="00BE45C5">
        <w:rPr>
          <w:rFonts w:ascii="Helvetica" w:eastAsia="Times New Roman" w:hAnsi="Helvetica" w:cs="Arial"/>
          <w:bCs/>
          <w:i/>
        </w:rPr>
        <w:t xml:space="preserve">A Longitudinal Study of Invention and Understanding in Children's </w:t>
      </w:r>
      <w:proofErr w:type="spellStart"/>
      <w:r w:rsidRPr="00BE45C5">
        <w:rPr>
          <w:rFonts w:ascii="Helvetica" w:eastAsia="Times New Roman" w:hAnsi="Helvetica" w:cs="Arial"/>
          <w:bCs/>
          <w:i/>
        </w:rPr>
        <w:t>Multidigit</w:t>
      </w:r>
      <w:proofErr w:type="spellEnd"/>
      <w:r w:rsidRPr="00BE45C5">
        <w:rPr>
          <w:rFonts w:ascii="Helvetica" w:eastAsia="Times New Roman" w:hAnsi="Helvetica" w:cs="Arial"/>
          <w:bCs/>
          <w:i/>
        </w:rPr>
        <w:t xml:space="preserve"> Addition and Subtraction.</w:t>
      </w:r>
    </w:p>
    <w:p w14:paraId="0D5F84D4" w14:textId="77777777" w:rsidR="00BE45C5" w:rsidRPr="00BE45C5" w:rsidRDefault="00BE45C5" w:rsidP="00BE45C5">
      <w:pPr>
        <w:textAlignment w:val="baseline"/>
        <w:rPr>
          <w:rFonts w:ascii="Helvetica" w:eastAsia="Times New Roman" w:hAnsi="Helvetica" w:cs="Arial"/>
        </w:rPr>
      </w:pPr>
      <w:r w:rsidRPr="00BE45C5">
        <w:rPr>
          <w:rFonts w:ascii="Helvetica" w:eastAsia="Times New Roman" w:hAnsi="Helvetica" w:cs="Arial"/>
          <w:i/>
          <w:iCs/>
          <w:bdr w:val="none" w:sz="0" w:space="0" w:color="auto" w:frame="1"/>
        </w:rPr>
        <w:t>Journal for Research in Mathematics Education</w:t>
      </w:r>
      <w:r w:rsidRPr="00BE45C5">
        <w:rPr>
          <w:rFonts w:ascii="Helvetica" w:eastAsia="Times New Roman" w:hAnsi="Helvetica" w:cs="Arial"/>
        </w:rPr>
        <w:t>, v29 n1 p3-20 Jan 1998</w:t>
      </w:r>
    </w:p>
    <w:p w14:paraId="24776BE5" w14:textId="77777777" w:rsidR="0089245E" w:rsidRDefault="0089245E" w:rsidP="00815419">
      <w:pPr>
        <w:rPr>
          <w:rFonts w:ascii="Helvetica" w:hAnsi="Helvetica"/>
          <w:sz w:val="28"/>
          <w:szCs w:val="28"/>
        </w:rPr>
      </w:pPr>
    </w:p>
    <w:p w14:paraId="1472F07C" w14:textId="77777777" w:rsidR="0089245E" w:rsidRPr="00AA012C" w:rsidRDefault="0089245E" w:rsidP="0089245E">
      <w:pPr>
        <w:rPr>
          <w:rFonts w:ascii="Helvetica" w:eastAsia="Times New Roman" w:hAnsi="Helvetica" w:cs="Times New Roman"/>
          <w:color w:val="000000" w:themeColor="text1"/>
        </w:rPr>
      </w:pPr>
      <w:proofErr w:type="spellStart"/>
      <w:r w:rsidRPr="00AA012C">
        <w:rPr>
          <w:rFonts w:ascii="Helvetica" w:eastAsia="Times New Roman" w:hAnsi="Helvetica" w:cs="Lucida Grande"/>
          <w:color w:val="000000" w:themeColor="text1"/>
          <w:shd w:val="clear" w:color="auto" w:fill="FFFFFF"/>
        </w:rPr>
        <w:t>Kamii</w:t>
      </w:r>
      <w:proofErr w:type="spellEnd"/>
      <w:r w:rsidRPr="00AA012C">
        <w:rPr>
          <w:rFonts w:ascii="Helvetica" w:eastAsia="Times New Roman" w:hAnsi="Helvetica" w:cs="Lucida Grande"/>
          <w:color w:val="000000" w:themeColor="text1"/>
          <w:shd w:val="clear" w:color="auto" w:fill="FFFFFF"/>
        </w:rPr>
        <w:t>, C., &amp; Dominick, A. (1998).</w:t>
      </w:r>
      <w:r w:rsidRPr="00AA012C">
        <w:rPr>
          <w:rFonts w:ascii="Helvetica" w:eastAsia="Times New Roman" w:hAnsi="Helvetica" w:cs="Lucida Grande"/>
          <w:i/>
          <w:iCs/>
          <w:color w:val="000000" w:themeColor="text1"/>
          <w:shd w:val="clear" w:color="auto" w:fill="FFFFFF"/>
        </w:rPr>
        <w:t> The harmful effects of algorithms in grades 1-4.  In L. J. Morrow &amp; M. J. Kenney (Eds.), The teaching and learning of algorithms in school mathematics: 1998 NCTM yearbook (pp. 130-140).  Reston, VA:  National Council of Teachers of Mathematics.</w:t>
      </w:r>
    </w:p>
    <w:p w14:paraId="188072AE" w14:textId="77777777" w:rsidR="0089245E" w:rsidRPr="00AA012C" w:rsidRDefault="0089245E" w:rsidP="00815419">
      <w:pPr>
        <w:rPr>
          <w:rFonts w:ascii="Helvetica" w:hAnsi="Helvetica"/>
          <w:color w:val="000000" w:themeColor="text1"/>
          <w:sz w:val="28"/>
          <w:szCs w:val="28"/>
        </w:rPr>
      </w:pPr>
    </w:p>
    <w:p w14:paraId="12BC4871" w14:textId="77777777" w:rsidR="0052612F" w:rsidRDefault="0052612F" w:rsidP="00815419">
      <w:pPr>
        <w:rPr>
          <w:rFonts w:ascii="Helvetica" w:hAnsi="Helvetica"/>
          <w:sz w:val="28"/>
          <w:szCs w:val="28"/>
        </w:rPr>
      </w:pPr>
    </w:p>
    <w:p w14:paraId="5C33D89D" w14:textId="77777777" w:rsidR="006F0B5C" w:rsidRDefault="006F0B5C" w:rsidP="00815419">
      <w:pPr>
        <w:rPr>
          <w:rFonts w:ascii="Helvetica" w:hAnsi="Helvetica"/>
          <w:sz w:val="28"/>
          <w:szCs w:val="28"/>
        </w:rPr>
      </w:pPr>
    </w:p>
    <w:p w14:paraId="4C09D667" w14:textId="77777777" w:rsidR="00775030" w:rsidRDefault="00775030" w:rsidP="00775030">
      <w:pPr>
        <w:spacing w:before="100" w:beforeAutospacing="1" w:after="100" w:afterAutospacing="1"/>
        <w:rPr>
          <w:rFonts w:ascii="Helvetica" w:hAnsi="Helvetica"/>
          <w:sz w:val="28"/>
          <w:szCs w:val="28"/>
        </w:rPr>
      </w:pPr>
    </w:p>
    <w:p w14:paraId="3072FF51" w14:textId="77777777" w:rsidR="00775030" w:rsidRPr="00775030" w:rsidRDefault="00775030" w:rsidP="00775030">
      <w:pPr>
        <w:spacing w:before="100" w:beforeAutospacing="1" w:after="100" w:afterAutospacing="1"/>
        <w:rPr>
          <w:rFonts w:ascii="Verdana" w:hAnsi="Verdana" w:cs="Times New Roman"/>
          <w:color w:val="324674"/>
          <w:sz w:val="17"/>
          <w:szCs w:val="17"/>
        </w:rPr>
      </w:pPr>
    </w:p>
    <w:p w14:paraId="46B98E5B" w14:textId="77777777" w:rsidR="00775030" w:rsidRPr="00775030" w:rsidRDefault="00775030" w:rsidP="00775030">
      <w:pPr>
        <w:rPr>
          <w:rFonts w:ascii="Times" w:eastAsia="Times New Roman" w:hAnsi="Times" w:cs="Times New Roman"/>
          <w:sz w:val="20"/>
          <w:szCs w:val="20"/>
        </w:rPr>
      </w:pPr>
    </w:p>
    <w:p w14:paraId="57972148" w14:textId="77777777" w:rsidR="0064587F" w:rsidRDefault="0064587F" w:rsidP="00815419">
      <w:pPr>
        <w:rPr>
          <w:rFonts w:ascii="Helvetica" w:hAnsi="Helvetica"/>
          <w:sz w:val="28"/>
          <w:szCs w:val="28"/>
        </w:rPr>
      </w:pPr>
    </w:p>
    <w:p w14:paraId="5BE4BA65" w14:textId="77777777" w:rsidR="00815419" w:rsidRDefault="00815419" w:rsidP="00815419">
      <w:pPr>
        <w:rPr>
          <w:rFonts w:ascii="Helvetica" w:hAnsi="Helvetica"/>
          <w:sz w:val="28"/>
          <w:szCs w:val="28"/>
        </w:rPr>
      </w:pPr>
    </w:p>
    <w:p w14:paraId="70CF9C77" w14:textId="77777777" w:rsidR="00815419" w:rsidRPr="00815419" w:rsidRDefault="00815419" w:rsidP="00815419">
      <w:pPr>
        <w:rPr>
          <w:rFonts w:ascii="Helvetica" w:hAnsi="Helvetica"/>
          <w:sz w:val="28"/>
          <w:szCs w:val="28"/>
        </w:rPr>
      </w:pPr>
    </w:p>
    <w:sectPr w:rsidR="00815419" w:rsidRPr="00815419" w:rsidSect="000F31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19"/>
    <w:rsid w:val="000C00AE"/>
    <w:rsid w:val="000E31C7"/>
    <w:rsid w:val="000F31F8"/>
    <w:rsid w:val="00251F89"/>
    <w:rsid w:val="002C1A2B"/>
    <w:rsid w:val="002D55D1"/>
    <w:rsid w:val="00332E1B"/>
    <w:rsid w:val="00377555"/>
    <w:rsid w:val="003A1D64"/>
    <w:rsid w:val="003E305C"/>
    <w:rsid w:val="003E5BBA"/>
    <w:rsid w:val="00423784"/>
    <w:rsid w:val="0046391D"/>
    <w:rsid w:val="004D0A5D"/>
    <w:rsid w:val="0052612F"/>
    <w:rsid w:val="00563BB3"/>
    <w:rsid w:val="0056772C"/>
    <w:rsid w:val="005773CB"/>
    <w:rsid w:val="0064587F"/>
    <w:rsid w:val="006A0FD1"/>
    <w:rsid w:val="006A6281"/>
    <w:rsid w:val="006F0B5C"/>
    <w:rsid w:val="006F3FE5"/>
    <w:rsid w:val="00712E4A"/>
    <w:rsid w:val="00747B92"/>
    <w:rsid w:val="00775030"/>
    <w:rsid w:val="007D0D30"/>
    <w:rsid w:val="00815419"/>
    <w:rsid w:val="008339D4"/>
    <w:rsid w:val="0089245E"/>
    <w:rsid w:val="009131A4"/>
    <w:rsid w:val="009518D6"/>
    <w:rsid w:val="00A1528C"/>
    <w:rsid w:val="00A34585"/>
    <w:rsid w:val="00AA012C"/>
    <w:rsid w:val="00B047B9"/>
    <w:rsid w:val="00B15ECB"/>
    <w:rsid w:val="00BE45C5"/>
    <w:rsid w:val="00BE5547"/>
    <w:rsid w:val="00C9711B"/>
    <w:rsid w:val="00CD161E"/>
    <w:rsid w:val="00CE0F5E"/>
    <w:rsid w:val="00D0585A"/>
    <w:rsid w:val="00D6095D"/>
    <w:rsid w:val="00E71FF3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6CD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0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E4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6F3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microsoft.com/office/2007/relationships/hdphoto" Target="media/hdphoto8.wdp"/><Relationship Id="rId21" Type="http://schemas.openxmlformats.org/officeDocument/2006/relationships/image" Target="media/image9.jpeg"/><Relationship Id="rId22" Type="http://schemas.microsoft.com/office/2007/relationships/hdphoto" Target="media/hdphoto9.wdp"/><Relationship Id="rId23" Type="http://schemas.openxmlformats.org/officeDocument/2006/relationships/image" Target="media/image10.jpeg"/><Relationship Id="rId24" Type="http://schemas.microsoft.com/office/2007/relationships/hdphoto" Target="media/hdphoto10.wdp"/><Relationship Id="rId25" Type="http://schemas.openxmlformats.org/officeDocument/2006/relationships/hyperlink" Target="http://blog.lrei.org/math-commons/files/2018/11/Carpenter-1aviy2d.pdf" TargetMode="External"/><Relationship Id="rId26" Type="http://schemas.openxmlformats.org/officeDocument/2006/relationships/image" Target="media/image11.jpeg"/><Relationship Id="rId27" Type="http://schemas.microsoft.com/office/2007/relationships/hdphoto" Target="media/hdphoto11.wdp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microsoft.com/office/2007/relationships/hdphoto" Target="media/hdphoto3.wdp"/><Relationship Id="rId11" Type="http://schemas.openxmlformats.org/officeDocument/2006/relationships/image" Target="media/image4.jpeg"/><Relationship Id="rId12" Type="http://schemas.microsoft.com/office/2007/relationships/hdphoto" Target="media/hdphoto4.wdp"/><Relationship Id="rId13" Type="http://schemas.openxmlformats.org/officeDocument/2006/relationships/image" Target="media/image5.jpeg"/><Relationship Id="rId14" Type="http://schemas.microsoft.com/office/2007/relationships/hdphoto" Target="media/hdphoto5.wdp"/><Relationship Id="rId15" Type="http://schemas.openxmlformats.org/officeDocument/2006/relationships/image" Target="media/image6.jpeg"/><Relationship Id="rId16" Type="http://schemas.microsoft.com/office/2007/relationships/hdphoto" Target="media/hdphoto6.wdp"/><Relationship Id="rId17" Type="http://schemas.openxmlformats.org/officeDocument/2006/relationships/image" Target="media/image7.jpeg"/><Relationship Id="rId18" Type="http://schemas.microsoft.com/office/2007/relationships/hdphoto" Target="media/hdphoto7.wdp"/><Relationship Id="rId19" Type="http://schemas.openxmlformats.org/officeDocument/2006/relationships/image" Target="media/image8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hyperlink" Target="http://blog.lrei.org/math-commons/files/2018/11/Kamii-Article-wljqp4.pdf" TargetMode="External"/><Relationship Id="rId7" Type="http://schemas.openxmlformats.org/officeDocument/2006/relationships/image" Target="media/image2.jpeg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Rawlins</dc:creator>
  <cp:keywords/>
  <dc:description/>
  <cp:lastModifiedBy>Microsoft Office User</cp:lastModifiedBy>
  <cp:revision>2</cp:revision>
  <cp:lastPrinted>2018-11-01T13:01:00Z</cp:lastPrinted>
  <dcterms:created xsi:type="dcterms:W3CDTF">2018-11-16T19:01:00Z</dcterms:created>
  <dcterms:modified xsi:type="dcterms:W3CDTF">2018-11-16T19:01:00Z</dcterms:modified>
  <cp:category/>
</cp:coreProperties>
</file>